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優惠價2500元</w:t>
            </w:r>
            <w:r>
              <w:rPr>
                <w:rFonts w:ascii="微軟正黑體" w:eastAsia="微軟正黑體" w:hAnsi="微軟正黑體" w:hint="eastAsia"/>
              </w:rPr>
              <w:t xml:space="preserve"> </w:t>
            </w:r>
            <w:r w:rsidRPr="00A24698">
              <w:rPr>
                <w:rFonts w:ascii="微軟正黑體" w:eastAsia="微軟正黑體" w:hAnsi="微軟正黑體"/>
                <w:color w:val="FF0000"/>
              </w:rPr>
              <w:t> (定價:2800元)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##課前回傳⮕身分證正反面影本1份、管理員/師技術士證或結業證書影本*1份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