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甲種業務主管、乙種業務主管、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