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(台北)施工安全評估人員[夜間]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15000</w:t>
            </w:r>
            <w:r>
              <w:rPr>
                <w:rFonts w:ascii="微軟正黑體" w:eastAsia="微軟正黑體" w:hAnsi="微軟正黑體" w:hint="eastAsia"/>
              </w:rPr>
              <w:t xml:space="preserve"> </w:t>
            </w:r>
            <w:r w:rsidRPr="00A24698">
              <w:rPr>
                <w:rFonts w:ascii="微軟正黑體" w:eastAsia="微軟正黑體" w:hAnsi="微軟正黑體"/>
                <w:color w:val="FF0000"/>
              </w:rPr>
              <w:t> (即日起於8/2前完成報名並繳費完成者，優惠價12,000元。)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