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本班為持有甲乙丙種業務主管結業證書,已超過兩年者，
另具管理員資格者，自106年起依職安署規定請參加12小時“職業安全衛生管理員在職教育訓練班”。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身份證影本及結業證書影本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