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本班為持有甲乙丙種業務主管結業證書,已超過兩年者， 另管理員結業證書或乙級技士證者，自106年起依職安署規定請參加12小時“職業安全衛生管理員在職教育訓練班”</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