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(嘉義)職業安全衛生業務主管在職教育訓練(回訓)[夜間]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具有甲種、乙種、丙種業務主管結業證書者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