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領有安全衛生管理員、甲種/乙種/丙種業務主管之結業證書者</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