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原結業證書影本*乙份(甲、乙、丙種業務主管)2.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