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(嘉義)有害作業主管在職訓練(回訓)[日間]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115年7月27日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嘉義</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有害作業主管在職訓練(回訓)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嘉義</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115年7月27日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課程介紹 1.依職業安全衛生教育訓練規則第十七條辦理，有害物作業主管取得證書後每三年需再參加六小時之安全衛生在職回訓課程。 2.報名時需將原證書回傳至本中心,以便報備主管機關
課程目標 取得在職教育訓練時數6小時(依規定有害作業主管每3年至少接受6小時在職訓練)。</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須具備有害物質作業主管結業證書且擔任相關工作者，每三年應至少參加6小時之在職教育訓練。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身分證正反面影本、訓練結業證書影本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(05)234-0401</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(05)234-0400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元大銀行(代號：806)　嘉義分行(分行代號0194) 帳號：20192000102786　戶名：中國勞工安全衛生管理學會附設嘉義職業訓練中心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