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依「職業安全衛生教育訓練規則」第16條規定，雇主對新僱勞工或在職勞工於變更工作前， 應使其接受適於各該工作必要之一般安全衛生教育訓練。爰雇主依該規定辦理營造作業6小時一般安全衛生教育訓練， 即符合該規定，職安署為免於重複訓練資源之浪費，特辦理臺灣職安卡，對於從事營造作業勞工於取得臺灣職安卡後， 亦可認定為符合該規定。
「未持臺灣職安卡不得進入營建工地」，職安署說明如下： 本制度係配合《職業安全衛生法》及相關子法修正推動，預計自115年7月1日施行，旨在強化營造作業勞工進場前之基本安全衛生教育訓練。惟考量事業單位落實上述規定尚需適應期，制度施行後將規劃為期1年之緩衝期。
116年7月1日起，進入營繕工程工作場所作業人員，應接受勞動部指定之營造作業安全訓練（即「臺灣職安卡」）。以往曾接受「營造作業人員一般安全衛生教育訓練」者 （即俗稱「小綠卡」），亦應重新取得「臺灣職安卡」。建議勞工朋友可直接參加「臺灣職安卡」訓練課程。</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身分證影本正反面一份，(職安卡課程無須相片)</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