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(嘉義)台灣職安卡-一般安全衛生教育訓練[假日]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依「職業安全衛生教育訓練規則」第16條規定，雇主對新僱勞工或在職勞工於變更工作前， 應使其接受適於各該工作必要之一般安全衛生教育訓練。爰雇主依該規定辦理營造作業6小時一般安全衛生教育訓練， 即符合該規定，職安署為免於重複訓練資源之浪費，特辦理臺灣職安卡，對於從事營造作業勞工於取得臺灣職安卡後， 亦可認定為符合該規定。
「未持臺灣職安卡不得進入營建工地」，職安署說明如下： 本制度係配合《職業安全衛生法》及相關子法修正推動，預計自115年7月1日施行，旨在強化營造作業勞工進場前之基本安全衛生教育訓練。惟考量事業單位落實上述規定尚需適應期，制度施行後將規劃為期1年之緩衝期。
116年7月1日起，進入營繕工程工作場所作業人員，應接受勞動部指定之營造作業安全訓練（即「臺灣職安卡」）。以往曾接受「營造作業人員一般安全衛生教育訓練」者 （即俗稱「小綠卡」），亦應重新取得「臺灣職安卡」。建議勞工朋友可直接參加「臺灣職安卡」訓練課程。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身分證影本正反面一份，(職安卡課程無須相片)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