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(桃園)職業安全衛生管理人員在職教育訓練(回訓)[假日]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優惠價2500元</w:t>
            </w:r>
            <w:r>
              <w:rPr>
                <w:rFonts w:ascii="微軟正黑體" w:eastAsia="微軟正黑體" w:hAnsi="微軟正黑體" w:hint="eastAsia"/>
              </w:rPr>
              <w:t xml:space="preserve"> </w:t>
            </w:r>
            <w:r w:rsidRPr="00A24698">
              <w:rPr>
                <w:rFonts w:ascii="微軟正黑體" w:eastAsia="微軟正黑體" w:hAnsi="微軟正黑體"/>
                <w:color w:val="FF0000"/>
              </w:rPr>
              <w:t>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確定可配合上課,請先回傳原受訓證書或技術士證影本!</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原受訓結業證書影本*乙份。 (以管理員或管理師身分回訓者，請回傳技術士證。)2. 身份證正反面一份。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