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(中壢)(營造)營造丙種業務主管[夜間]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(營造)營造丙種業務主管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26(營造業)</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上課時間：18:00～22:00。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因每班人數15名方能開課，未足額則順延開課，不另行通知。
7. 學員缺課時數超過規定時數，且未達退訓時數者，可依規定辦理補課；費用:收費200/每小時。(缺課時數達全課程時數五分之一者即退訓)
8. 費用----5500(含第一次電腦測驗費用)。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　3.　電子信箱：cshm2010@gmail.com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