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(中壢)職業衛生管理師[假日]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職業衛生管理師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59</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上課時間：每週六或日，日間08:30~18:00之間。
3. 匯款帳號：(004)臺灣銀行(建國分行)172-001-045-717，戶名：中國勞工安全衛生管理學會附設中壢職業訓練中心彭春花。
4. 因每班人數15名方能開課，未足額則順延開課，不另行通知。本會將以報名相關文件繳交齊全及完成繳費者為優先排入，如人數不足將保留開課資格，造成不便，敬請諒解。
5.  學員缺課時數超過規定時數，且未達退訓時數者，可依規定辦理補課(管理員期滿超過2年無法補課)；費用:收費200/每小時。(缺課時數達全課程時數五分之一者即退訓)。
6. 午餐自理。
7.  請將管理員期滿證明(需於上課日期2年內結訓)回傳電子信箱：cshm2010@gmail.com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1.59小時課程：管理員訓練時數115小時，且結訓日起算未超過二年並領有期滿證明者。2.130小時課程：具管理員結業證書。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一吋相片2張、身分證正面反面影本1份、職業安全衛生管理員期滿證明影本(需於上課日期2年內結訓)</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