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※技能檢定考試須具備一年以上在職或勞保證明、高中職以上畢業證書。　
※全國技能檢定梯次:預計116年第1梯次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