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(花蓮)職業業務主管暨職業管理人員在職訓練(回訓)[日間]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職業業務主管暨職業管理人員在職訓練(回訓)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12小時-2800元.6小時-1500元</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上課日期：12小時為、6小時為；上課時間：0900~1600時</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回訓12小時：在81.6.28前取得管理員結業證書或81.6.28後取得技術檢定考者，請提供管理員或管理師技術士證正本及影本1份、身分證正、反面影本1份
回訓6小時：具有甲種業務主管、乙種業務主管、丙種業務主管等任一訓練之結業證書正本及影本1份、身分證正、反影本1份。
回訓6小時：在81.6.29~104.5.31間取得管理員結業證書，且未取得技術檢定考者，符合甲種業務主管資格，請提供管理員結業證書正本及影本1份、身分證正、反影本1份。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報名期限:8/27</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須具備管理員、業務主管結業證書或具有管理師、管理員資格者並擔任相關工作者，職業安全衛生管理人員每兩年應至少參加12小時在職教育訓練;;職業安全衛生業務主管每二年應至少6小時在職教育訓練。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