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(嘉義)職業安全衛生管理員[日間]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115年7月7日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115年7月7日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星期二至星期四白天09:00-16:00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依據「職業安全衛生管理辦法」之規定，平時僱用勞工人數在一百人以上之事業單位，應設職業安全衛生管理單位，平時僱用勞工人數在三十人以上未達一百人者，應選任職業安全衛生管理員。
雇主如未對勞工應施以從事工作及預防災變所必要之安全衛生教育、訓練，經通知限期改善而不如期改善，罰處新臺幣三萬元以上六萬元以下罰鍰。
本課程屬乙級技術士之訓練課程，結訓後憑該期滿證明、高中職以上畢業證書及1年以上工作經歷證明即可報考乙級技術士。</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**1.身分證正反面影本1份 2.一吋照片3張 3.高中職以上畢業證書影本1份**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